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D5EFF" w14:textId="77777777" w:rsidR="00E91A7E" w:rsidRPr="00526239" w:rsidRDefault="00E91A7E" w:rsidP="00E91A7E">
      <w:pPr>
        <w:ind w:left="1" w:hanging="3"/>
        <w:jc w:val="center"/>
        <w:rPr>
          <w:rFonts w:cs="PT Bold Heading"/>
          <w:sz w:val="26"/>
          <w:szCs w:val="26"/>
        </w:rPr>
      </w:pPr>
      <w:r w:rsidRPr="00526239">
        <w:rPr>
          <w:rFonts w:cs="PT Bold Heading" w:hint="cs"/>
          <w:sz w:val="26"/>
          <w:szCs w:val="26"/>
          <w:rtl/>
        </w:rPr>
        <w:t>نموذج وصف المقرر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33"/>
        <w:gridCol w:w="867"/>
        <w:gridCol w:w="2625"/>
        <w:gridCol w:w="395"/>
        <w:gridCol w:w="1844"/>
        <w:gridCol w:w="1361"/>
        <w:gridCol w:w="1425"/>
      </w:tblGrid>
      <w:tr w:rsidR="00E91A7E" w:rsidRPr="002711E6" w14:paraId="27E8C045" w14:textId="77777777" w:rsidTr="000A03EA">
        <w:tc>
          <w:tcPr>
            <w:tcW w:w="5000" w:type="pct"/>
            <w:gridSpan w:val="7"/>
            <w:shd w:val="clear" w:color="auto" w:fill="9CC2E5" w:themeFill="accent5" w:themeFillTint="99"/>
          </w:tcPr>
          <w:p w14:paraId="307231AE" w14:textId="77777777" w:rsidR="00E91A7E" w:rsidRPr="002711E6" w:rsidRDefault="00E91A7E" w:rsidP="000A03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11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المقرر</w:t>
            </w:r>
          </w:p>
        </w:tc>
      </w:tr>
      <w:tr w:rsidR="00E91A7E" w:rsidRPr="002711E6" w14:paraId="4E718F01" w14:textId="77777777" w:rsidTr="000A03EA">
        <w:tc>
          <w:tcPr>
            <w:tcW w:w="5000" w:type="pct"/>
            <w:gridSpan w:val="7"/>
          </w:tcPr>
          <w:p w14:paraId="2724EBAA" w14:textId="77777777" w:rsidR="00E91A7E" w:rsidRPr="002711E6" w:rsidRDefault="00E91A7E" w:rsidP="000A03EA">
            <w:pPr>
              <w:spacing w:line="240" w:lineRule="auto"/>
              <w:ind w:leftChars="0" w:left="0" w:firstLineChars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اقتصاديات المصارف </w:t>
            </w:r>
          </w:p>
        </w:tc>
      </w:tr>
      <w:tr w:rsidR="00E91A7E" w:rsidRPr="002711E6" w14:paraId="7E7541EF" w14:textId="77777777" w:rsidTr="000A03EA">
        <w:tc>
          <w:tcPr>
            <w:tcW w:w="5000" w:type="pct"/>
            <w:gridSpan w:val="7"/>
            <w:shd w:val="clear" w:color="auto" w:fill="9CC2E5" w:themeFill="accent5" w:themeFillTint="99"/>
          </w:tcPr>
          <w:p w14:paraId="758806AE" w14:textId="77777777" w:rsidR="00E91A7E" w:rsidRPr="002711E6" w:rsidRDefault="00E91A7E" w:rsidP="000A03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رمز المقرر</w:t>
            </w:r>
          </w:p>
        </w:tc>
      </w:tr>
      <w:tr w:rsidR="00E91A7E" w:rsidRPr="002711E6" w14:paraId="1538D027" w14:textId="77777777" w:rsidTr="000A03EA">
        <w:tc>
          <w:tcPr>
            <w:tcW w:w="5000" w:type="pct"/>
            <w:gridSpan w:val="7"/>
          </w:tcPr>
          <w:p w14:paraId="736F706C" w14:textId="77777777" w:rsidR="00E91A7E" w:rsidRPr="002711E6" w:rsidRDefault="00E91A7E" w:rsidP="000A03EA">
            <w:pPr>
              <w:spacing w:line="240" w:lineRule="auto"/>
              <w:ind w:leftChars="0" w:left="0" w:firstLineChars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E91A7E" w:rsidRPr="002711E6" w14:paraId="00E829FE" w14:textId="77777777" w:rsidTr="000A03EA">
        <w:tc>
          <w:tcPr>
            <w:tcW w:w="5000" w:type="pct"/>
            <w:gridSpan w:val="7"/>
            <w:shd w:val="clear" w:color="auto" w:fill="9CC2E5" w:themeFill="accent5" w:themeFillTint="99"/>
          </w:tcPr>
          <w:p w14:paraId="3F9637D1" w14:textId="77777777" w:rsidR="00E91A7E" w:rsidRPr="002711E6" w:rsidRDefault="00E91A7E" w:rsidP="000A03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الفصل / السنة : </w:t>
            </w:r>
          </w:p>
        </w:tc>
      </w:tr>
      <w:tr w:rsidR="00E91A7E" w:rsidRPr="002711E6" w14:paraId="36C97A11" w14:textId="77777777" w:rsidTr="000A03EA">
        <w:tc>
          <w:tcPr>
            <w:tcW w:w="5000" w:type="pct"/>
            <w:gridSpan w:val="7"/>
          </w:tcPr>
          <w:p w14:paraId="659F9950" w14:textId="77777777" w:rsidR="00E91A7E" w:rsidRPr="002711E6" w:rsidRDefault="00E91A7E" w:rsidP="000A03EA">
            <w:pPr>
              <w:spacing w:line="240" w:lineRule="auto"/>
              <w:ind w:leftChars="0" w:left="0" w:firstLineChars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الكورس    الثاني     / 2023-2024</w:t>
            </w:r>
          </w:p>
        </w:tc>
      </w:tr>
      <w:tr w:rsidR="00E91A7E" w:rsidRPr="002711E6" w14:paraId="7EB0C9CA" w14:textId="77777777" w:rsidTr="000A03EA">
        <w:tc>
          <w:tcPr>
            <w:tcW w:w="5000" w:type="pct"/>
            <w:gridSpan w:val="7"/>
            <w:shd w:val="clear" w:color="auto" w:fill="9CC2E5" w:themeFill="accent5" w:themeFillTint="99"/>
          </w:tcPr>
          <w:p w14:paraId="6A5CA19C" w14:textId="77777777" w:rsidR="00E91A7E" w:rsidRPr="002711E6" w:rsidRDefault="00E91A7E" w:rsidP="000A03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تاريخ اعداد الوصف </w:t>
            </w:r>
          </w:p>
        </w:tc>
      </w:tr>
      <w:tr w:rsidR="00E91A7E" w:rsidRPr="002711E6" w14:paraId="5AEA4733" w14:textId="77777777" w:rsidTr="000A03EA">
        <w:tc>
          <w:tcPr>
            <w:tcW w:w="5000" w:type="pct"/>
            <w:gridSpan w:val="7"/>
          </w:tcPr>
          <w:p w14:paraId="5F3A4EB4" w14:textId="77777777" w:rsidR="00E91A7E" w:rsidRPr="002711E6" w:rsidRDefault="00E91A7E" w:rsidP="000A03EA">
            <w:pPr>
              <w:spacing w:line="240" w:lineRule="auto"/>
              <w:ind w:leftChars="0" w:left="0" w:firstLineChars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20/2/2024</w:t>
            </w:r>
          </w:p>
        </w:tc>
      </w:tr>
      <w:tr w:rsidR="00E91A7E" w:rsidRPr="002711E6" w14:paraId="5029EF76" w14:textId="77777777" w:rsidTr="000A03EA">
        <w:tc>
          <w:tcPr>
            <w:tcW w:w="5000" w:type="pct"/>
            <w:gridSpan w:val="7"/>
            <w:shd w:val="clear" w:color="auto" w:fill="9CC2E5" w:themeFill="accent5" w:themeFillTint="99"/>
          </w:tcPr>
          <w:p w14:paraId="68BA5A5F" w14:textId="77777777" w:rsidR="00E91A7E" w:rsidRPr="00C30689" w:rsidRDefault="00E91A7E" w:rsidP="000A03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اشكال الحضور المتاحة </w:t>
            </w:r>
          </w:p>
        </w:tc>
      </w:tr>
      <w:tr w:rsidR="00E91A7E" w:rsidRPr="002711E6" w14:paraId="38473877" w14:textId="77777777" w:rsidTr="000A03EA">
        <w:tc>
          <w:tcPr>
            <w:tcW w:w="5000" w:type="pct"/>
            <w:gridSpan w:val="7"/>
          </w:tcPr>
          <w:p w14:paraId="73D472DB" w14:textId="77777777" w:rsidR="00E91A7E" w:rsidRDefault="00E91A7E" w:rsidP="000A03EA">
            <w:pPr>
              <w:spacing w:line="240" w:lineRule="auto"/>
              <w:ind w:leftChars="0" w:left="0" w:firstLineChars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حضوري فقط </w:t>
            </w:r>
          </w:p>
        </w:tc>
      </w:tr>
      <w:tr w:rsidR="00E91A7E" w:rsidRPr="002711E6" w14:paraId="0E471CAA" w14:textId="77777777" w:rsidTr="000A03EA">
        <w:tc>
          <w:tcPr>
            <w:tcW w:w="5000" w:type="pct"/>
            <w:gridSpan w:val="7"/>
            <w:shd w:val="clear" w:color="auto" w:fill="9CC2E5" w:themeFill="accent5" w:themeFillTint="99"/>
          </w:tcPr>
          <w:p w14:paraId="1F4DFF47" w14:textId="77777777" w:rsidR="00E91A7E" w:rsidRPr="005B67B9" w:rsidRDefault="00E91A7E" w:rsidP="000A03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عدد الساعات الدراسية  ( الكلي ) / عدد الوحدات الكلي :</w:t>
            </w:r>
          </w:p>
        </w:tc>
      </w:tr>
      <w:tr w:rsidR="00E91A7E" w:rsidRPr="002711E6" w14:paraId="3D0ED9DD" w14:textId="77777777" w:rsidTr="000A03EA">
        <w:tc>
          <w:tcPr>
            <w:tcW w:w="5000" w:type="pct"/>
            <w:gridSpan w:val="7"/>
          </w:tcPr>
          <w:p w14:paraId="59235F60" w14:textId="77777777" w:rsidR="00E91A7E" w:rsidRPr="002711E6" w:rsidRDefault="00E91A7E" w:rsidP="000A03EA">
            <w:pPr>
              <w:spacing w:line="240" w:lineRule="auto"/>
              <w:ind w:leftChars="0" w:left="0" w:firstLineChars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يتضمن الدرس ( 2) ساعة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عدد الساعات الأسبوعية المعتمدة موزعة على 15 أسبوع </w:t>
            </w:r>
          </w:p>
        </w:tc>
      </w:tr>
      <w:tr w:rsidR="00E91A7E" w:rsidRPr="002711E6" w14:paraId="1C7A8A67" w14:textId="77777777" w:rsidTr="000A03EA">
        <w:tc>
          <w:tcPr>
            <w:tcW w:w="5000" w:type="pct"/>
            <w:gridSpan w:val="7"/>
            <w:shd w:val="clear" w:color="auto" w:fill="9CC2E5" w:themeFill="accent5" w:themeFillTint="99"/>
          </w:tcPr>
          <w:p w14:paraId="7DC8D404" w14:textId="77777777" w:rsidR="00E91A7E" w:rsidRPr="005B67B9" w:rsidRDefault="00E91A7E" w:rsidP="000A03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اسم مسؤول المقرر الدراسي ( اذا اكثر من اسم يذكر ) </w:t>
            </w:r>
          </w:p>
        </w:tc>
      </w:tr>
      <w:tr w:rsidR="00E91A7E" w:rsidRPr="002711E6" w14:paraId="6C2CCF9E" w14:textId="77777777" w:rsidTr="000A03EA">
        <w:tc>
          <w:tcPr>
            <w:tcW w:w="5000" w:type="pct"/>
            <w:gridSpan w:val="7"/>
          </w:tcPr>
          <w:p w14:paraId="241C4917" w14:textId="77777777" w:rsidR="00E91A7E" w:rsidRPr="002711E6" w:rsidRDefault="00E91A7E" w:rsidP="000A03EA">
            <w:pPr>
              <w:spacing w:line="240" w:lineRule="auto"/>
              <w:ind w:leftChars="0" w:left="0" w:firstLineChars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ا.م.د. سامي هاشم فالح </w:t>
            </w:r>
          </w:p>
        </w:tc>
      </w:tr>
      <w:tr w:rsidR="00E91A7E" w:rsidRPr="002711E6" w14:paraId="5DFE0780" w14:textId="77777777" w:rsidTr="000A03EA">
        <w:tc>
          <w:tcPr>
            <w:tcW w:w="5000" w:type="pct"/>
            <w:gridSpan w:val="7"/>
            <w:shd w:val="clear" w:color="auto" w:fill="9CC2E5" w:themeFill="accent5" w:themeFillTint="99"/>
          </w:tcPr>
          <w:p w14:paraId="0E25DF8E" w14:textId="77777777" w:rsidR="00E91A7E" w:rsidRPr="00C30689" w:rsidRDefault="00E91A7E" w:rsidP="000A03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اهداف المقرر </w:t>
            </w:r>
          </w:p>
        </w:tc>
      </w:tr>
      <w:tr w:rsidR="00E91A7E" w:rsidRPr="002711E6" w14:paraId="0184E867" w14:textId="77777777" w:rsidTr="000A03EA">
        <w:tc>
          <w:tcPr>
            <w:tcW w:w="5000" w:type="pct"/>
            <w:gridSpan w:val="7"/>
          </w:tcPr>
          <w:p w14:paraId="7572AD30" w14:textId="77777777" w:rsidR="00E91A7E" w:rsidRDefault="00E91A7E" w:rsidP="000A03EA">
            <w:pPr>
              <w:pStyle w:val="ListParagraph"/>
              <w:ind w:left="0" w:hanging="2"/>
              <w:jc w:val="left"/>
            </w:pPr>
            <w:r>
              <w:rPr>
                <w:rFonts w:cs="Times New Roman"/>
                <w:rtl/>
              </w:rPr>
              <w:t xml:space="preserve">• استعراض تاريخ تطور الصناعة المصرفية </w:t>
            </w:r>
          </w:p>
          <w:p w14:paraId="4B6AF5A9" w14:textId="77777777" w:rsidR="00E91A7E" w:rsidRDefault="00E91A7E" w:rsidP="000A03EA">
            <w:pPr>
              <w:pStyle w:val="ListParagraph"/>
              <w:ind w:left="0" w:hanging="2"/>
              <w:jc w:val="left"/>
            </w:pPr>
            <w:r>
              <w:rPr>
                <w:rFonts w:cs="Times New Roman"/>
                <w:rtl/>
              </w:rPr>
              <w:t>• النظم المصرفية الأساسية</w:t>
            </w:r>
          </w:p>
          <w:p w14:paraId="615F2B89" w14:textId="77777777" w:rsidR="00E91A7E" w:rsidRDefault="00E91A7E" w:rsidP="000A03EA">
            <w:pPr>
              <w:pStyle w:val="ListParagraph"/>
              <w:ind w:left="0" w:hanging="2"/>
              <w:jc w:val="left"/>
            </w:pPr>
            <w:r>
              <w:rPr>
                <w:rFonts w:cs="Times New Roman"/>
                <w:rtl/>
              </w:rPr>
              <w:t xml:space="preserve">• البنوك الخاصة </w:t>
            </w:r>
          </w:p>
          <w:p w14:paraId="1B160A21" w14:textId="77777777" w:rsidR="00E91A7E" w:rsidRDefault="00E91A7E" w:rsidP="000A03EA">
            <w:pPr>
              <w:pStyle w:val="ListParagraph"/>
              <w:ind w:left="0" w:hanging="2"/>
              <w:jc w:val="left"/>
            </w:pPr>
            <w:r>
              <w:rPr>
                <w:rFonts w:cs="Times New Roman"/>
                <w:rtl/>
              </w:rPr>
              <w:t xml:space="preserve">• موارد البنوك الخاصة </w:t>
            </w:r>
          </w:p>
          <w:p w14:paraId="378F41EC" w14:textId="77777777" w:rsidR="00E91A7E" w:rsidRDefault="00E91A7E" w:rsidP="000A03EA">
            <w:pPr>
              <w:pStyle w:val="ListParagraph"/>
              <w:ind w:left="0" w:hanging="2"/>
              <w:jc w:val="left"/>
            </w:pPr>
            <w:r>
              <w:rPr>
                <w:rFonts w:cs="Times New Roman"/>
                <w:rtl/>
              </w:rPr>
              <w:t>• دور البنك المركزي</w:t>
            </w:r>
          </w:p>
          <w:p w14:paraId="0DE0BB7A" w14:textId="77777777" w:rsidR="00E91A7E" w:rsidRPr="002711E6" w:rsidRDefault="00E91A7E" w:rsidP="000A03EA">
            <w:pPr>
              <w:spacing w:line="240" w:lineRule="auto"/>
              <w:ind w:leftChars="0" w:left="0" w:firstLineChars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tl/>
              </w:rPr>
              <w:t>• الدور المصرفي في الاقتصاد</w:t>
            </w:r>
          </w:p>
        </w:tc>
      </w:tr>
      <w:tr w:rsidR="00E91A7E" w:rsidRPr="002711E6" w14:paraId="09F0468D" w14:textId="77777777" w:rsidTr="000A03EA">
        <w:tc>
          <w:tcPr>
            <w:tcW w:w="5000" w:type="pct"/>
            <w:gridSpan w:val="7"/>
            <w:shd w:val="clear" w:color="auto" w:fill="9CC2E5" w:themeFill="accent5" w:themeFillTint="99"/>
          </w:tcPr>
          <w:p w14:paraId="62D469EB" w14:textId="77777777" w:rsidR="00E91A7E" w:rsidRPr="00C30689" w:rsidRDefault="00E91A7E" w:rsidP="000A03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استراتيجيات التعليم والتعلم </w:t>
            </w:r>
          </w:p>
        </w:tc>
      </w:tr>
      <w:tr w:rsidR="00E91A7E" w:rsidRPr="002711E6" w14:paraId="7293A03F" w14:textId="77777777" w:rsidTr="000A03EA">
        <w:tc>
          <w:tcPr>
            <w:tcW w:w="5000" w:type="pct"/>
            <w:gridSpan w:val="7"/>
            <w:shd w:val="clear" w:color="auto" w:fill="FFFFFF" w:themeFill="background1"/>
          </w:tcPr>
          <w:p w14:paraId="61CF368F" w14:textId="77777777" w:rsidR="00E91A7E" w:rsidRPr="00D0633B" w:rsidRDefault="00E91A7E" w:rsidP="000A03E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Chars="0" w:right="-426" w:firstLineChars="0"/>
              <w:jc w:val="left"/>
              <w:rPr>
                <w:rFonts w:ascii="Arial" w:eastAsia="Arial" w:hAnsi="Arial"/>
                <w:color w:val="121212"/>
                <w:sz w:val="27"/>
                <w:szCs w:val="27"/>
              </w:rPr>
            </w:pPr>
            <w:r w:rsidRPr="00D0633B">
              <w:rPr>
                <w:rFonts w:ascii="Arial" w:eastAsia="Arial" w:hAnsi="Arial"/>
                <w:color w:val="121212"/>
                <w:sz w:val="27"/>
                <w:szCs w:val="27"/>
                <w:rtl/>
              </w:rPr>
              <w:t>استراتيجية التعليم تخطيط المفهوم التعاوني.</w:t>
            </w:r>
          </w:p>
          <w:p w14:paraId="656CF3A6" w14:textId="77777777" w:rsidR="00E91A7E" w:rsidRDefault="00E91A7E" w:rsidP="000A03E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Chars="0" w:right="-426" w:firstLineChars="0"/>
              <w:jc w:val="left"/>
              <w:rPr>
                <w:rFonts w:ascii="Arial" w:eastAsia="Arial" w:hAnsi="Arial"/>
                <w:color w:val="121212"/>
                <w:sz w:val="27"/>
                <w:szCs w:val="27"/>
              </w:rPr>
            </w:pPr>
            <w:r w:rsidRPr="00D0633B">
              <w:rPr>
                <w:rFonts w:ascii="Arial" w:eastAsia="Arial" w:hAnsi="Arial"/>
                <w:color w:val="121212"/>
                <w:sz w:val="27"/>
                <w:szCs w:val="27"/>
                <w:rtl/>
              </w:rPr>
              <w:t>استراتيجية التعليم العصف الذهني.</w:t>
            </w:r>
          </w:p>
          <w:p w14:paraId="1FCC1022" w14:textId="77777777" w:rsidR="00E91A7E" w:rsidRPr="00D0633B" w:rsidRDefault="00E91A7E" w:rsidP="000A03E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Chars="0" w:right="-426" w:firstLineChars="0"/>
              <w:jc w:val="left"/>
              <w:rPr>
                <w:rFonts w:ascii="Arial" w:eastAsia="Arial" w:hAnsi="Arial"/>
                <w:color w:val="121212"/>
                <w:sz w:val="27"/>
                <w:szCs w:val="27"/>
                <w:rtl/>
              </w:rPr>
            </w:pPr>
            <w:r w:rsidRPr="00D0633B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r w:rsidRPr="00D0633B">
              <w:rPr>
                <w:rFonts w:ascii="Arial" w:eastAsia="Arial" w:hAnsi="Arial"/>
                <w:color w:val="121212"/>
                <w:sz w:val="27"/>
                <w:szCs w:val="27"/>
                <w:rtl/>
              </w:rPr>
              <w:t>استراتيجية التعليم سلسلة الملاحظات</w:t>
            </w:r>
            <w:r w:rsidRPr="00D0633B">
              <w:rPr>
                <w:rFonts w:ascii="Cambria" w:eastAsia="Cambria" w:hAnsi="Cambria" w:cs="Cambria" w:hint="cs"/>
                <w:sz w:val="28"/>
                <w:szCs w:val="28"/>
                <w:rtl/>
              </w:rPr>
              <w:t>.</w:t>
            </w:r>
          </w:p>
        </w:tc>
      </w:tr>
      <w:tr w:rsidR="00E91A7E" w:rsidRPr="002711E6" w14:paraId="172BD1F4" w14:textId="77777777" w:rsidTr="000A03EA">
        <w:tc>
          <w:tcPr>
            <w:tcW w:w="5000" w:type="pct"/>
            <w:gridSpan w:val="7"/>
            <w:shd w:val="clear" w:color="auto" w:fill="9CC2E5" w:themeFill="accent5" w:themeFillTint="99"/>
          </w:tcPr>
          <w:p w14:paraId="24777E0F" w14:textId="77777777" w:rsidR="00E91A7E" w:rsidRDefault="00E91A7E" w:rsidP="000A03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بنية المقرر</w:t>
            </w:r>
          </w:p>
        </w:tc>
      </w:tr>
      <w:tr w:rsidR="00E91A7E" w:rsidRPr="002711E6" w14:paraId="188B182B" w14:textId="77777777" w:rsidTr="000A03EA">
        <w:trPr>
          <w:trHeight w:val="285"/>
        </w:trPr>
        <w:tc>
          <w:tcPr>
            <w:tcW w:w="445" w:type="pct"/>
            <w:shd w:val="clear" w:color="auto" w:fill="9CC2E5" w:themeFill="accent5" w:themeFillTint="99"/>
          </w:tcPr>
          <w:p w14:paraId="07224294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الأسبوع </w:t>
            </w:r>
          </w:p>
        </w:tc>
        <w:tc>
          <w:tcPr>
            <w:tcW w:w="464" w:type="pct"/>
            <w:shd w:val="clear" w:color="auto" w:fill="9CC2E5" w:themeFill="accent5" w:themeFillTint="99"/>
          </w:tcPr>
          <w:p w14:paraId="4860DF70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1404" w:type="pct"/>
            <w:shd w:val="clear" w:color="auto" w:fill="9CC2E5" w:themeFill="accent5" w:themeFillTint="99"/>
          </w:tcPr>
          <w:p w14:paraId="4768A3F4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مخرجات التعلم المطلوبة </w:t>
            </w:r>
          </w:p>
        </w:tc>
        <w:tc>
          <w:tcPr>
            <w:tcW w:w="1197" w:type="pct"/>
            <w:gridSpan w:val="2"/>
            <w:shd w:val="clear" w:color="auto" w:fill="9CC2E5" w:themeFill="accent5" w:themeFillTint="99"/>
          </w:tcPr>
          <w:p w14:paraId="1466A06F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اسم الوحدة او الموضوع</w:t>
            </w:r>
          </w:p>
        </w:tc>
        <w:tc>
          <w:tcPr>
            <w:tcW w:w="728" w:type="pct"/>
            <w:shd w:val="clear" w:color="auto" w:fill="9CC2E5" w:themeFill="accent5" w:themeFillTint="99"/>
          </w:tcPr>
          <w:p w14:paraId="40257F2B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طريقة التعلم </w:t>
            </w:r>
          </w:p>
        </w:tc>
        <w:tc>
          <w:tcPr>
            <w:tcW w:w="762" w:type="pct"/>
            <w:shd w:val="clear" w:color="auto" w:fill="9CC2E5" w:themeFill="accent5" w:themeFillTint="99"/>
          </w:tcPr>
          <w:p w14:paraId="798C5AFA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طريقة التقييم </w:t>
            </w:r>
          </w:p>
        </w:tc>
      </w:tr>
      <w:tr w:rsidR="00E91A7E" w:rsidRPr="002711E6" w14:paraId="4565E982" w14:textId="77777777" w:rsidTr="000A03EA">
        <w:trPr>
          <w:trHeight w:val="285"/>
        </w:trPr>
        <w:tc>
          <w:tcPr>
            <w:tcW w:w="445" w:type="pct"/>
            <w:shd w:val="clear" w:color="auto" w:fill="FFFFFF" w:themeFill="background1"/>
          </w:tcPr>
          <w:p w14:paraId="2B2ADA1A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64" w:type="pct"/>
            <w:shd w:val="clear" w:color="auto" w:fill="FFFFFF" w:themeFill="background1"/>
          </w:tcPr>
          <w:p w14:paraId="25FDDEEE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04" w:type="pct"/>
            <w:shd w:val="clear" w:color="auto" w:fill="FFFFFF" w:themeFill="background1"/>
            <w:vAlign w:val="center"/>
          </w:tcPr>
          <w:p w14:paraId="175E0EE1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مفهوم الصناعة المصرفية </w:t>
            </w:r>
          </w:p>
        </w:tc>
        <w:tc>
          <w:tcPr>
            <w:tcW w:w="1197" w:type="pct"/>
            <w:gridSpan w:val="2"/>
            <w:shd w:val="clear" w:color="auto" w:fill="FFFFFF" w:themeFill="background1"/>
          </w:tcPr>
          <w:p w14:paraId="0E6D8CFB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14:paraId="1BC6385A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rtl/>
              </w:rPr>
              <w:t>أسئلة ونقاش</w:t>
            </w:r>
          </w:p>
        </w:tc>
        <w:tc>
          <w:tcPr>
            <w:tcW w:w="762" w:type="pct"/>
            <w:shd w:val="clear" w:color="auto" w:fill="FFFFFF" w:themeFill="background1"/>
          </w:tcPr>
          <w:p w14:paraId="1E6C8CE5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rtl/>
              </w:rPr>
              <w:t>محاضرات/الصف</w:t>
            </w:r>
          </w:p>
        </w:tc>
      </w:tr>
      <w:tr w:rsidR="00E91A7E" w:rsidRPr="002711E6" w14:paraId="3087C083" w14:textId="77777777" w:rsidTr="000A03EA">
        <w:trPr>
          <w:trHeight w:val="285"/>
        </w:trPr>
        <w:tc>
          <w:tcPr>
            <w:tcW w:w="445" w:type="pct"/>
            <w:shd w:val="clear" w:color="auto" w:fill="FFFFFF" w:themeFill="background1"/>
          </w:tcPr>
          <w:p w14:paraId="71BC0288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64" w:type="pct"/>
            <w:shd w:val="clear" w:color="auto" w:fill="FFFFFF" w:themeFill="background1"/>
          </w:tcPr>
          <w:p w14:paraId="54BA013C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535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04" w:type="pct"/>
            <w:shd w:val="clear" w:color="auto" w:fill="FFFFFF" w:themeFill="background1"/>
            <w:vAlign w:val="center"/>
          </w:tcPr>
          <w:p w14:paraId="7ECE2EF0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نشأة المصارف</w:t>
            </w:r>
          </w:p>
        </w:tc>
        <w:tc>
          <w:tcPr>
            <w:tcW w:w="1197" w:type="pct"/>
            <w:gridSpan w:val="2"/>
            <w:shd w:val="clear" w:color="auto" w:fill="FFFFFF" w:themeFill="background1"/>
          </w:tcPr>
          <w:p w14:paraId="46EBACB7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14:paraId="5A4DC850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rtl/>
              </w:rPr>
              <w:t>أسئلة ونقاش</w:t>
            </w:r>
          </w:p>
        </w:tc>
        <w:tc>
          <w:tcPr>
            <w:tcW w:w="762" w:type="pct"/>
            <w:shd w:val="clear" w:color="auto" w:fill="FFFFFF" w:themeFill="background1"/>
          </w:tcPr>
          <w:p w14:paraId="750A8B1D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rtl/>
              </w:rPr>
              <w:t>محاضرات/الصف</w:t>
            </w:r>
          </w:p>
        </w:tc>
      </w:tr>
      <w:tr w:rsidR="00E91A7E" w:rsidRPr="002711E6" w14:paraId="7A446CC5" w14:textId="77777777" w:rsidTr="000A03EA">
        <w:trPr>
          <w:trHeight w:val="285"/>
        </w:trPr>
        <w:tc>
          <w:tcPr>
            <w:tcW w:w="445" w:type="pct"/>
            <w:shd w:val="clear" w:color="auto" w:fill="FFFFFF" w:themeFill="background1"/>
          </w:tcPr>
          <w:p w14:paraId="62F1277F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64" w:type="pct"/>
            <w:shd w:val="clear" w:color="auto" w:fill="FFFFFF" w:themeFill="background1"/>
          </w:tcPr>
          <w:p w14:paraId="58851F08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535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04" w:type="pct"/>
            <w:shd w:val="clear" w:color="auto" w:fill="FFFFFF" w:themeFill="background1"/>
            <w:vAlign w:val="center"/>
          </w:tcPr>
          <w:p w14:paraId="06046554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المصارف الاستثمارية التجارية </w:t>
            </w:r>
          </w:p>
        </w:tc>
        <w:tc>
          <w:tcPr>
            <w:tcW w:w="1197" w:type="pct"/>
            <w:gridSpan w:val="2"/>
            <w:shd w:val="clear" w:color="auto" w:fill="FFFFFF" w:themeFill="background1"/>
          </w:tcPr>
          <w:p w14:paraId="71AFFECF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14:paraId="07CF4D5A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rtl/>
              </w:rPr>
              <w:t>أسئلة ونقاش</w:t>
            </w:r>
          </w:p>
        </w:tc>
        <w:tc>
          <w:tcPr>
            <w:tcW w:w="762" w:type="pct"/>
            <w:shd w:val="clear" w:color="auto" w:fill="FFFFFF" w:themeFill="background1"/>
          </w:tcPr>
          <w:p w14:paraId="36D73CCE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rtl/>
              </w:rPr>
              <w:t>محاضرات/الصف</w:t>
            </w:r>
          </w:p>
        </w:tc>
      </w:tr>
      <w:tr w:rsidR="00E91A7E" w:rsidRPr="002711E6" w14:paraId="51DE3B08" w14:textId="77777777" w:rsidTr="000A03EA">
        <w:trPr>
          <w:trHeight w:val="285"/>
        </w:trPr>
        <w:tc>
          <w:tcPr>
            <w:tcW w:w="445" w:type="pct"/>
            <w:shd w:val="clear" w:color="auto" w:fill="FFFFFF" w:themeFill="background1"/>
          </w:tcPr>
          <w:p w14:paraId="2E0DBBC7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64" w:type="pct"/>
            <w:shd w:val="clear" w:color="auto" w:fill="FFFFFF" w:themeFill="background1"/>
          </w:tcPr>
          <w:p w14:paraId="5FE97EA8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535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04" w:type="pct"/>
            <w:shd w:val="clear" w:color="auto" w:fill="FFFFFF" w:themeFill="background1"/>
            <w:vAlign w:val="center"/>
          </w:tcPr>
          <w:p w14:paraId="1BACEA2B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تحضير عن دور المصارف التجارية ونشاتها </w:t>
            </w:r>
          </w:p>
        </w:tc>
        <w:tc>
          <w:tcPr>
            <w:tcW w:w="1197" w:type="pct"/>
            <w:gridSpan w:val="2"/>
            <w:shd w:val="clear" w:color="auto" w:fill="FFFFFF" w:themeFill="background1"/>
          </w:tcPr>
          <w:p w14:paraId="53A0461E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14:paraId="46AEC636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rtl/>
              </w:rPr>
              <w:t>أسئلة ونقاش</w:t>
            </w:r>
          </w:p>
        </w:tc>
        <w:tc>
          <w:tcPr>
            <w:tcW w:w="762" w:type="pct"/>
            <w:shd w:val="clear" w:color="auto" w:fill="FFFFFF" w:themeFill="background1"/>
          </w:tcPr>
          <w:p w14:paraId="39F6F33D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rtl/>
              </w:rPr>
              <w:t>محاضرات/الصف</w:t>
            </w:r>
          </w:p>
        </w:tc>
      </w:tr>
      <w:tr w:rsidR="00E91A7E" w:rsidRPr="002711E6" w14:paraId="2951FFA3" w14:textId="77777777" w:rsidTr="000A03EA">
        <w:trPr>
          <w:trHeight w:val="285"/>
        </w:trPr>
        <w:tc>
          <w:tcPr>
            <w:tcW w:w="445" w:type="pct"/>
            <w:shd w:val="clear" w:color="auto" w:fill="FFFFFF" w:themeFill="background1"/>
          </w:tcPr>
          <w:p w14:paraId="558B93DF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64" w:type="pct"/>
            <w:shd w:val="clear" w:color="auto" w:fill="FFFFFF" w:themeFill="background1"/>
          </w:tcPr>
          <w:p w14:paraId="66B4B66A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535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04" w:type="pct"/>
            <w:shd w:val="clear" w:color="auto" w:fill="FFFFFF" w:themeFill="background1"/>
            <w:vAlign w:val="center"/>
          </w:tcPr>
          <w:p w14:paraId="3DC6E9A2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خلق القروض </w:t>
            </w:r>
          </w:p>
        </w:tc>
        <w:tc>
          <w:tcPr>
            <w:tcW w:w="1197" w:type="pct"/>
            <w:gridSpan w:val="2"/>
            <w:shd w:val="clear" w:color="auto" w:fill="FFFFFF" w:themeFill="background1"/>
          </w:tcPr>
          <w:p w14:paraId="12FDBFA0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14:paraId="2BAD1373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rtl/>
              </w:rPr>
              <w:t>أسئلة ونقاش</w:t>
            </w:r>
          </w:p>
        </w:tc>
        <w:tc>
          <w:tcPr>
            <w:tcW w:w="762" w:type="pct"/>
            <w:shd w:val="clear" w:color="auto" w:fill="FFFFFF" w:themeFill="background1"/>
          </w:tcPr>
          <w:p w14:paraId="29CFF0B4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rtl/>
              </w:rPr>
              <w:t>محاضرات/الصف</w:t>
            </w:r>
          </w:p>
        </w:tc>
      </w:tr>
      <w:tr w:rsidR="00E91A7E" w:rsidRPr="002711E6" w14:paraId="0A393A04" w14:textId="77777777" w:rsidTr="000A03EA">
        <w:trPr>
          <w:trHeight w:val="285"/>
        </w:trPr>
        <w:tc>
          <w:tcPr>
            <w:tcW w:w="445" w:type="pct"/>
            <w:shd w:val="clear" w:color="auto" w:fill="FFFFFF" w:themeFill="background1"/>
          </w:tcPr>
          <w:p w14:paraId="49C8C650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64" w:type="pct"/>
            <w:shd w:val="clear" w:color="auto" w:fill="FFFFFF" w:themeFill="background1"/>
          </w:tcPr>
          <w:p w14:paraId="366CCA72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535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04" w:type="pct"/>
            <w:shd w:val="clear" w:color="auto" w:fill="FFFFFF" w:themeFill="background1"/>
            <w:vAlign w:val="center"/>
          </w:tcPr>
          <w:p w14:paraId="069F5A06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18"/>
                <w:szCs w:val="18"/>
                <w:rtl/>
                <w:lang w:bidi="ar-IQ"/>
              </w:rPr>
              <w:t xml:space="preserve">موارد المصارف الاستثمارية التجارية </w:t>
            </w:r>
          </w:p>
        </w:tc>
        <w:tc>
          <w:tcPr>
            <w:tcW w:w="1197" w:type="pct"/>
            <w:gridSpan w:val="2"/>
            <w:shd w:val="clear" w:color="auto" w:fill="FFFFFF" w:themeFill="background1"/>
          </w:tcPr>
          <w:p w14:paraId="2A4D4D28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14:paraId="7295BB1D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rtl/>
              </w:rPr>
              <w:t>أسئلة ونقاش</w:t>
            </w:r>
          </w:p>
        </w:tc>
        <w:tc>
          <w:tcPr>
            <w:tcW w:w="762" w:type="pct"/>
            <w:shd w:val="clear" w:color="auto" w:fill="FFFFFF" w:themeFill="background1"/>
          </w:tcPr>
          <w:p w14:paraId="75384197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rtl/>
              </w:rPr>
              <w:t>محاضرات/الصف</w:t>
            </w:r>
          </w:p>
        </w:tc>
      </w:tr>
      <w:tr w:rsidR="00E91A7E" w:rsidRPr="002711E6" w14:paraId="725B7C25" w14:textId="77777777" w:rsidTr="000A03EA">
        <w:trPr>
          <w:trHeight w:val="285"/>
        </w:trPr>
        <w:tc>
          <w:tcPr>
            <w:tcW w:w="445" w:type="pct"/>
            <w:shd w:val="clear" w:color="auto" w:fill="FFFFFF" w:themeFill="background1"/>
          </w:tcPr>
          <w:p w14:paraId="50735E2E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64" w:type="pct"/>
            <w:shd w:val="clear" w:color="auto" w:fill="FFFFFF" w:themeFill="background1"/>
          </w:tcPr>
          <w:p w14:paraId="74F0E36C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535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04" w:type="pct"/>
            <w:shd w:val="clear" w:color="auto" w:fill="FFFFFF" w:themeFill="background1"/>
            <w:vAlign w:val="center"/>
          </w:tcPr>
          <w:p w14:paraId="5851A8D5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18"/>
                <w:szCs w:val="18"/>
                <w:rtl/>
                <w:lang w:bidi="ar-IQ"/>
              </w:rPr>
              <w:t>استخدامات الايداعات</w:t>
            </w:r>
            <w:r>
              <w:rPr>
                <w:rFonts w:cs="Calibri" w:hint="cs"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  <w:lang w:bidi="ar-IQ"/>
              </w:rPr>
              <w:t>المصرفية</w:t>
            </w:r>
            <w:r>
              <w:rPr>
                <w:rFonts w:cs="Calibri" w:hint="cs"/>
                <w:sz w:val="18"/>
                <w:szCs w:val="18"/>
                <w:rtl/>
                <w:lang w:bidi="ar-IQ"/>
              </w:rPr>
              <w:t xml:space="preserve"> </w:t>
            </w:r>
          </w:p>
        </w:tc>
        <w:tc>
          <w:tcPr>
            <w:tcW w:w="1197" w:type="pct"/>
            <w:gridSpan w:val="2"/>
            <w:shd w:val="clear" w:color="auto" w:fill="FFFFFF" w:themeFill="background1"/>
          </w:tcPr>
          <w:p w14:paraId="4FC6E44C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14:paraId="1C310730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rtl/>
              </w:rPr>
              <w:t>أسئلة ونقاش</w:t>
            </w:r>
          </w:p>
        </w:tc>
        <w:tc>
          <w:tcPr>
            <w:tcW w:w="762" w:type="pct"/>
            <w:shd w:val="clear" w:color="auto" w:fill="FFFFFF" w:themeFill="background1"/>
          </w:tcPr>
          <w:p w14:paraId="1FED6C2B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rtl/>
              </w:rPr>
              <w:t>محاضرات/الصف</w:t>
            </w:r>
          </w:p>
        </w:tc>
      </w:tr>
      <w:tr w:rsidR="00E91A7E" w:rsidRPr="002711E6" w14:paraId="1D66F79B" w14:textId="77777777" w:rsidTr="000A03EA">
        <w:trPr>
          <w:trHeight w:val="285"/>
        </w:trPr>
        <w:tc>
          <w:tcPr>
            <w:tcW w:w="445" w:type="pct"/>
            <w:shd w:val="clear" w:color="auto" w:fill="FFFFFF" w:themeFill="background1"/>
          </w:tcPr>
          <w:p w14:paraId="3AB67F11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64" w:type="pct"/>
            <w:shd w:val="clear" w:color="auto" w:fill="FFFFFF" w:themeFill="background1"/>
          </w:tcPr>
          <w:p w14:paraId="0635911C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535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04" w:type="pct"/>
            <w:shd w:val="clear" w:color="auto" w:fill="FFFFFF" w:themeFill="background1"/>
            <w:vAlign w:val="center"/>
          </w:tcPr>
          <w:p w14:paraId="500CA228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تحضير عن موارد واستخدامات المصارف الاستثمارية التجارية </w:t>
            </w:r>
          </w:p>
        </w:tc>
        <w:tc>
          <w:tcPr>
            <w:tcW w:w="1197" w:type="pct"/>
            <w:gridSpan w:val="2"/>
            <w:shd w:val="clear" w:color="auto" w:fill="FFFFFF" w:themeFill="background1"/>
          </w:tcPr>
          <w:p w14:paraId="0FB5C136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14:paraId="4AC1DE94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rtl/>
              </w:rPr>
              <w:t>أسئلة ونقاش</w:t>
            </w:r>
          </w:p>
        </w:tc>
        <w:tc>
          <w:tcPr>
            <w:tcW w:w="762" w:type="pct"/>
            <w:shd w:val="clear" w:color="auto" w:fill="FFFFFF" w:themeFill="background1"/>
          </w:tcPr>
          <w:p w14:paraId="0A84A2D2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rtl/>
              </w:rPr>
              <w:t>محاضرات/الصف</w:t>
            </w:r>
          </w:p>
        </w:tc>
      </w:tr>
      <w:tr w:rsidR="00E91A7E" w:rsidRPr="002711E6" w14:paraId="69987804" w14:textId="77777777" w:rsidTr="000A03EA">
        <w:trPr>
          <w:trHeight w:val="285"/>
        </w:trPr>
        <w:tc>
          <w:tcPr>
            <w:tcW w:w="445" w:type="pct"/>
            <w:shd w:val="clear" w:color="auto" w:fill="FFFFFF" w:themeFill="background1"/>
          </w:tcPr>
          <w:p w14:paraId="1235BA52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64" w:type="pct"/>
            <w:shd w:val="clear" w:color="auto" w:fill="FFFFFF" w:themeFill="background1"/>
          </w:tcPr>
          <w:p w14:paraId="32399A6E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535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04" w:type="pct"/>
            <w:shd w:val="clear" w:color="auto" w:fill="FFFFFF" w:themeFill="background1"/>
            <w:vAlign w:val="center"/>
          </w:tcPr>
          <w:p w14:paraId="66E6421A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الرصيد النقدي للمصارف التجارية </w:t>
            </w:r>
          </w:p>
        </w:tc>
        <w:tc>
          <w:tcPr>
            <w:tcW w:w="1197" w:type="pct"/>
            <w:gridSpan w:val="2"/>
            <w:shd w:val="clear" w:color="auto" w:fill="FFFFFF" w:themeFill="background1"/>
          </w:tcPr>
          <w:p w14:paraId="2A82DEFA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14:paraId="79B0D623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rtl/>
              </w:rPr>
              <w:t>أسئلة ونقاش</w:t>
            </w:r>
          </w:p>
        </w:tc>
        <w:tc>
          <w:tcPr>
            <w:tcW w:w="762" w:type="pct"/>
            <w:shd w:val="clear" w:color="auto" w:fill="FFFFFF" w:themeFill="background1"/>
          </w:tcPr>
          <w:p w14:paraId="1013FB32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rtl/>
              </w:rPr>
              <w:t>محاضرات/الصف</w:t>
            </w:r>
          </w:p>
        </w:tc>
      </w:tr>
      <w:tr w:rsidR="00E91A7E" w:rsidRPr="002711E6" w14:paraId="1A63369C" w14:textId="77777777" w:rsidTr="000A03EA">
        <w:trPr>
          <w:trHeight w:val="285"/>
        </w:trPr>
        <w:tc>
          <w:tcPr>
            <w:tcW w:w="445" w:type="pct"/>
            <w:shd w:val="clear" w:color="auto" w:fill="FFFFFF" w:themeFill="background1"/>
          </w:tcPr>
          <w:p w14:paraId="19411CE7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64" w:type="pct"/>
            <w:shd w:val="clear" w:color="auto" w:fill="FFFFFF" w:themeFill="background1"/>
          </w:tcPr>
          <w:p w14:paraId="71FE8F86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535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04" w:type="pct"/>
            <w:shd w:val="clear" w:color="auto" w:fill="FFFFFF" w:themeFill="background1"/>
            <w:vAlign w:val="center"/>
          </w:tcPr>
          <w:p w14:paraId="4DD4FE11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18"/>
                <w:szCs w:val="18"/>
                <w:rtl/>
                <w:lang w:bidi="ar-IQ"/>
              </w:rPr>
              <w:t xml:space="preserve">مفهوم ودور المصارف المركزية </w:t>
            </w:r>
          </w:p>
        </w:tc>
        <w:tc>
          <w:tcPr>
            <w:tcW w:w="1197" w:type="pct"/>
            <w:gridSpan w:val="2"/>
            <w:shd w:val="clear" w:color="auto" w:fill="FFFFFF" w:themeFill="background1"/>
          </w:tcPr>
          <w:p w14:paraId="7F23ABB6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14:paraId="167F67A5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rtl/>
              </w:rPr>
              <w:t>أسئلة ونقاش</w:t>
            </w:r>
          </w:p>
        </w:tc>
        <w:tc>
          <w:tcPr>
            <w:tcW w:w="762" w:type="pct"/>
            <w:shd w:val="clear" w:color="auto" w:fill="FFFFFF" w:themeFill="background1"/>
          </w:tcPr>
          <w:p w14:paraId="30B7E89A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rtl/>
              </w:rPr>
              <w:t>محاضرات/الصف</w:t>
            </w:r>
          </w:p>
        </w:tc>
      </w:tr>
      <w:tr w:rsidR="00E91A7E" w:rsidRPr="002711E6" w14:paraId="70D90C0C" w14:textId="77777777" w:rsidTr="000A03EA">
        <w:trPr>
          <w:trHeight w:val="285"/>
        </w:trPr>
        <w:tc>
          <w:tcPr>
            <w:tcW w:w="445" w:type="pct"/>
            <w:shd w:val="clear" w:color="auto" w:fill="FFFFFF" w:themeFill="background1"/>
          </w:tcPr>
          <w:p w14:paraId="6B32D044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64" w:type="pct"/>
            <w:shd w:val="clear" w:color="auto" w:fill="FFFFFF" w:themeFill="background1"/>
          </w:tcPr>
          <w:p w14:paraId="176CB97E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535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04" w:type="pct"/>
            <w:shd w:val="clear" w:color="auto" w:fill="FFFFFF" w:themeFill="background1"/>
            <w:vAlign w:val="center"/>
          </w:tcPr>
          <w:p w14:paraId="4114C2C2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18"/>
                <w:szCs w:val="18"/>
                <w:rtl/>
                <w:lang w:bidi="ar-IQ"/>
              </w:rPr>
              <w:t xml:space="preserve">عمليات السوق المفتوحة </w:t>
            </w:r>
          </w:p>
        </w:tc>
        <w:tc>
          <w:tcPr>
            <w:tcW w:w="1197" w:type="pct"/>
            <w:gridSpan w:val="2"/>
            <w:shd w:val="clear" w:color="auto" w:fill="FFFFFF" w:themeFill="background1"/>
          </w:tcPr>
          <w:p w14:paraId="548057DA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14:paraId="5AB73C0E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rtl/>
              </w:rPr>
              <w:t>أسئلة ونقاش</w:t>
            </w:r>
          </w:p>
        </w:tc>
        <w:tc>
          <w:tcPr>
            <w:tcW w:w="762" w:type="pct"/>
            <w:shd w:val="clear" w:color="auto" w:fill="FFFFFF" w:themeFill="background1"/>
          </w:tcPr>
          <w:p w14:paraId="4287DA93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rtl/>
              </w:rPr>
              <w:t>محاضرات/الصف</w:t>
            </w:r>
          </w:p>
        </w:tc>
      </w:tr>
      <w:tr w:rsidR="00E91A7E" w:rsidRPr="002711E6" w14:paraId="109A90C4" w14:textId="77777777" w:rsidTr="000A03EA">
        <w:trPr>
          <w:trHeight w:val="285"/>
        </w:trPr>
        <w:tc>
          <w:tcPr>
            <w:tcW w:w="445" w:type="pct"/>
            <w:shd w:val="clear" w:color="auto" w:fill="FFFFFF" w:themeFill="background1"/>
          </w:tcPr>
          <w:p w14:paraId="51B00F9C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64" w:type="pct"/>
            <w:shd w:val="clear" w:color="auto" w:fill="FFFFFF" w:themeFill="background1"/>
          </w:tcPr>
          <w:p w14:paraId="6A53B933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535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04" w:type="pct"/>
            <w:shd w:val="clear" w:color="auto" w:fill="FFFFFF" w:themeFill="background1"/>
            <w:vAlign w:val="center"/>
          </w:tcPr>
          <w:p w14:paraId="28F4B817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تحضير عن مفهوم ودور المصارف المركزية </w:t>
            </w:r>
          </w:p>
        </w:tc>
        <w:tc>
          <w:tcPr>
            <w:tcW w:w="1197" w:type="pct"/>
            <w:gridSpan w:val="2"/>
            <w:shd w:val="clear" w:color="auto" w:fill="FFFFFF" w:themeFill="background1"/>
          </w:tcPr>
          <w:p w14:paraId="4F4706AC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14:paraId="72D7D6CA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rtl/>
              </w:rPr>
              <w:t>أسئلة ونقاش</w:t>
            </w:r>
          </w:p>
        </w:tc>
        <w:tc>
          <w:tcPr>
            <w:tcW w:w="762" w:type="pct"/>
            <w:shd w:val="clear" w:color="auto" w:fill="FFFFFF" w:themeFill="background1"/>
          </w:tcPr>
          <w:p w14:paraId="5D57E935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rtl/>
              </w:rPr>
              <w:t>محاضرات/الصف</w:t>
            </w:r>
          </w:p>
        </w:tc>
      </w:tr>
      <w:tr w:rsidR="00E91A7E" w:rsidRPr="002711E6" w14:paraId="082BB3BE" w14:textId="77777777" w:rsidTr="000A03EA">
        <w:trPr>
          <w:trHeight w:val="285"/>
        </w:trPr>
        <w:tc>
          <w:tcPr>
            <w:tcW w:w="445" w:type="pct"/>
            <w:shd w:val="clear" w:color="auto" w:fill="FFFFFF" w:themeFill="background1"/>
          </w:tcPr>
          <w:p w14:paraId="14B06202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64" w:type="pct"/>
            <w:shd w:val="clear" w:color="auto" w:fill="FFFFFF" w:themeFill="background1"/>
          </w:tcPr>
          <w:p w14:paraId="4DACA00C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535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04" w:type="pct"/>
            <w:shd w:val="clear" w:color="auto" w:fill="FFFFFF" w:themeFill="background1"/>
            <w:vAlign w:val="center"/>
          </w:tcPr>
          <w:p w14:paraId="7284C479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18"/>
                <w:szCs w:val="18"/>
                <w:rtl/>
                <w:lang w:bidi="ar-IQ"/>
              </w:rPr>
              <w:t>مفهوم المصارف الشاملة ودورها في الاقتصاد</w:t>
            </w:r>
          </w:p>
        </w:tc>
        <w:tc>
          <w:tcPr>
            <w:tcW w:w="1197" w:type="pct"/>
            <w:gridSpan w:val="2"/>
            <w:shd w:val="clear" w:color="auto" w:fill="FFFFFF" w:themeFill="background1"/>
          </w:tcPr>
          <w:p w14:paraId="6A72472C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14:paraId="3D214E82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rtl/>
              </w:rPr>
              <w:t>أسئلة ونقاش</w:t>
            </w:r>
          </w:p>
        </w:tc>
        <w:tc>
          <w:tcPr>
            <w:tcW w:w="762" w:type="pct"/>
            <w:shd w:val="clear" w:color="auto" w:fill="FFFFFF" w:themeFill="background1"/>
          </w:tcPr>
          <w:p w14:paraId="41CD9DCE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rtl/>
              </w:rPr>
              <w:t>محاضرات/الصف</w:t>
            </w:r>
          </w:p>
        </w:tc>
      </w:tr>
      <w:tr w:rsidR="00E91A7E" w:rsidRPr="002711E6" w14:paraId="0867CFE7" w14:textId="77777777" w:rsidTr="000A03EA">
        <w:trPr>
          <w:trHeight w:val="285"/>
        </w:trPr>
        <w:tc>
          <w:tcPr>
            <w:tcW w:w="445" w:type="pct"/>
            <w:shd w:val="clear" w:color="auto" w:fill="FFFFFF" w:themeFill="background1"/>
          </w:tcPr>
          <w:p w14:paraId="0F9B3394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14</w:t>
            </w:r>
          </w:p>
        </w:tc>
        <w:tc>
          <w:tcPr>
            <w:tcW w:w="464" w:type="pct"/>
            <w:shd w:val="clear" w:color="auto" w:fill="FFFFFF" w:themeFill="background1"/>
          </w:tcPr>
          <w:p w14:paraId="5016670B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535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04" w:type="pct"/>
            <w:shd w:val="clear" w:color="auto" w:fill="FFFFFF" w:themeFill="background1"/>
            <w:vAlign w:val="center"/>
          </w:tcPr>
          <w:p w14:paraId="067BE645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ادوات المصارف الشاملة </w:t>
            </w:r>
          </w:p>
        </w:tc>
        <w:tc>
          <w:tcPr>
            <w:tcW w:w="1197" w:type="pct"/>
            <w:gridSpan w:val="2"/>
            <w:shd w:val="clear" w:color="auto" w:fill="FFFFFF" w:themeFill="background1"/>
          </w:tcPr>
          <w:p w14:paraId="5A3D8D4D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14:paraId="0662B192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rtl/>
              </w:rPr>
              <w:t>أسئلة ونقاش</w:t>
            </w:r>
          </w:p>
        </w:tc>
        <w:tc>
          <w:tcPr>
            <w:tcW w:w="762" w:type="pct"/>
            <w:shd w:val="clear" w:color="auto" w:fill="FFFFFF" w:themeFill="background1"/>
          </w:tcPr>
          <w:p w14:paraId="1342E56A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rtl/>
              </w:rPr>
              <w:t>محاضرات/الصف</w:t>
            </w:r>
          </w:p>
        </w:tc>
      </w:tr>
      <w:tr w:rsidR="00E91A7E" w:rsidRPr="002711E6" w14:paraId="2BB179B6" w14:textId="77777777" w:rsidTr="000A03EA">
        <w:trPr>
          <w:trHeight w:val="285"/>
        </w:trPr>
        <w:tc>
          <w:tcPr>
            <w:tcW w:w="445" w:type="pct"/>
            <w:shd w:val="clear" w:color="auto" w:fill="FFFFFF" w:themeFill="background1"/>
          </w:tcPr>
          <w:p w14:paraId="119F93D5" w14:textId="77777777" w:rsidR="00E91A7E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64" w:type="pct"/>
            <w:shd w:val="clear" w:color="auto" w:fill="FFFFFF" w:themeFill="background1"/>
          </w:tcPr>
          <w:p w14:paraId="31F70DB9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535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04" w:type="pct"/>
            <w:shd w:val="clear" w:color="auto" w:fill="FFFFFF" w:themeFill="background1"/>
            <w:vAlign w:val="center"/>
          </w:tcPr>
          <w:p w14:paraId="6DD646A6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18"/>
                <w:szCs w:val="18"/>
                <w:rtl/>
                <w:lang w:bidi="ar-IQ"/>
              </w:rPr>
              <w:t>مفهوم وأدوات سوق الائتمان</w:t>
            </w:r>
          </w:p>
        </w:tc>
        <w:tc>
          <w:tcPr>
            <w:tcW w:w="1197" w:type="pct"/>
            <w:gridSpan w:val="2"/>
            <w:shd w:val="clear" w:color="auto" w:fill="FFFFFF" w:themeFill="background1"/>
          </w:tcPr>
          <w:p w14:paraId="50614358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14:paraId="3E615651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rtl/>
              </w:rPr>
              <w:t>أسئلة ونقاش</w:t>
            </w:r>
          </w:p>
        </w:tc>
        <w:tc>
          <w:tcPr>
            <w:tcW w:w="762" w:type="pct"/>
            <w:shd w:val="clear" w:color="auto" w:fill="FFFFFF" w:themeFill="background1"/>
          </w:tcPr>
          <w:p w14:paraId="373948FA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rtl/>
              </w:rPr>
              <w:t>محاضرات/الصف</w:t>
            </w:r>
          </w:p>
        </w:tc>
      </w:tr>
      <w:tr w:rsidR="00E91A7E" w:rsidRPr="002711E6" w14:paraId="0531D90A" w14:textId="77777777" w:rsidTr="000A03EA">
        <w:trPr>
          <w:trHeight w:val="285"/>
        </w:trPr>
        <w:tc>
          <w:tcPr>
            <w:tcW w:w="5000" w:type="pct"/>
            <w:gridSpan w:val="7"/>
            <w:shd w:val="clear" w:color="auto" w:fill="9CC2E5" w:themeFill="accent5" w:themeFillTint="99"/>
          </w:tcPr>
          <w:p w14:paraId="5296FB41" w14:textId="77777777" w:rsidR="00E91A7E" w:rsidRPr="00E35022" w:rsidRDefault="00E91A7E" w:rsidP="000A03EA">
            <w:pPr>
              <w:pStyle w:val="ListParagraph"/>
              <w:numPr>
                <w:ilvl w:val="0"/>
                <w:numId w:val="2"/>
              </w:numPr>
              <w:spacing w:line="240" w:lineRule="auto"/>
              <w:ind w:leftChars="0" w:firstLineChars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تقييم المقرر</w:t>
            </w:r>
          </w:p>
        </w:tc>
      </w:tr>
      <w:tr w:rsidR="00E91A7E" w:rsidRPr="002711E6" w14:paraId="522F96D6" w14:textId="77777777" w:rsidTr="000A03EA">
        <w:trPr>
          <w:trHeight w:val="285"/>
        </w:trPr>
        <w:tc>
          <w:tcPr>
            <w:tcW w:w="5000" w:type="pct"/>
            <w:gridSpan w:val="7"/>
            <w:shd w:val="clear" w:color="auto" w:fill="FFFFFF" w:themeFill="background1"/>
          </w:tcPr>
          <w:p w14:paraId="646001BD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توزيع كالتالي : الامتحانات (25) ، درجة الاستيعاب (10) ، المشاركة (10) ، الحضور (5) ..... الدرجة النهائية (50) </w:t>
            </w:r>
          </w:p>
        </w:tc>
      </w:tr>
      <w:tr w:rsidR="00E91A7E" w:rsidRPr="002711E6" w14:paraId="3920A2EA" w14:textId="77777777" w:rsidTr="000A03EA">
        <w:trPr>
          <w:trHeight w:val="285"/>
        </w:trPr>
        <w:tc>
          <w:tcPr>
            <w:tcW w:w="5000" w:type="pct"/>
            <w:gridSpan w:val="7"/>
            <w:shd w:val="clear" w:color="auto" w:fill="9CC2E5" w:themeFill="accent5" w:themeFillTint="99"/>
          </w:tcPr>
          <w:p w14:paraId="06BA6E28" w14:textId="77777777" w:rsidR="00E91A7E" w:rsidRPr="00D5312A" w:rsidRDefault="00E91A7E" w:rsidP="000A03EA">
            <w:pPr>
              <w:pStyle w:val="ListParagraph"/>
              <w:numPr>
                <w:ilvl w:val="0"/>
                <w:numId w:val="2"/>
              </w:numPr>
              <w:spacing w:line="240" w:lineRule="auto"/>
              <w:ind w:leftChars="0" w:firstLineChars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مصادر التعليم والتدريس </w:t>
            </w:r>
          </w:p>
        </w:tc>
      </w:tr>
      <w:tr w:rsidR="00E91A7E" w:rsidRPr="002711E6" w14:paraId="2872C5DA" w14:textId="77777777" w:rsidTr="000A03EA">
        <w:trPr>
          <w:trHeight w:val="293"/>
        </w:trPr>
        <w:tc>
          <w:tcPr>
            <w:tcW w:w="2524" w:type="pct"/>
            <w:gridSpan w:val="4"/>
            <w:shd w:val="clear" w:color="auto" w:fill="FFFFFF" w:themeFill="background1"/>
          </w:tcPr>
          <w:p w14:paraId="3416AF32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الكتب المقررة المطلوبة ( المنهجية ان وجدت ) </w:t>
            </w:r>
          </w:p>
        </w:tc>
        <w:tc>
          <w:tcPr>
            <w:tcW w:w="2476" w:type="pct"/>
            <w:gridSpan w:val="3"/>
            <w:shd w:val="clear" w:color="auto" w:fill="FFFFFF" w:themeFill="background1"/>
          </w:tcPr>
          <w:p w14:paraId="654BCFE1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E91A7E" w:rsidRPr="002711E6" w14:paraId="1C053D54" w14:textId="77777777" w:rsidTr="000A03EA">
        <w:trPr>
          <w:trHeight w:val="292"/>
        </w:trPr>
        <w:tc>
          <w:tcPr>
            <w:tcW w:w="2524" w:type="pct"/>
            <w:gridSpan w:val="4"/>
            <w:shd w:val="clear" w:color="auto" w:fill="FFFFFF" w:themeFill="background1"/>
          </w:tcPr>
          <w:p w14:paraId="561D113D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المراجع الرئيسية ( المصادر ) </w:t>
            </w:r>
          </w:p>
        </w:tc>
        <w:tc>
          <w:tcPr>
            <w:tcW w:w="2476" w:type="pct"/>
            <w:gridSpan w:val="3"/>
            <w:shd w:val="clear" w:color="auto" w:fill="FFFFFF" w:themeFill="background1"/>
          </w:tcPr>
          <w:p w14:paraId="342B3138" w14:textId="77777777" w:rsidR="00E91A7E" w:rsidRPr="003821D9" w:rsidRDefault="00E91A7E" w:rsidP="000A03EA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cs="Calibri"/>
                <w:noProof/>
                <w:szCs w:val="24"/>
              </w:rPr>
            </w:pPr>
            <w:r w:rsidRPr="002147AB">
              <w:rPr>
                <w:rFonts w:cs="Calibri"/>
              </w:rPr>
              <w:fldChar w:fldCharType="begin" w:fldLock="1"/>
            </w:r>
            <w:r w:rsidRPr="002147AB">
              <w:rPr>
                <w:rFonts w:cs="Calibri"/>
              </w:rPr>
              <w:instrText xml:space="preserve">ADDIN Mendeley Bibliography CSL_BIBLIOGRAPHY </w:instrText>
            </w:r>
            <w:r w:rsidRPr="002147AB">
              <w:rPr>
                <w:rFonts w:cs="Calibri"/>
              </w:rPr>
              <w:fldChar w:fldCharType="separate"/>
            </w:r>
            <w:r w:rsidRPr="002147AB">
              <w:rPr>
                <w:rFonts w:cs="Calibri"/>
                <w:noProof/>
                <w:szCs w:val="24"/>
              </w:rPr>
              <w:t>[</w:t>
            </w:r>
            <w:r w:rsidRPr="003821D9">
              <w:rPr>
                <w:rFonts w:cs="Calibri"/>
                <w:noProof/>
                <w:szCs w:val="24"/>
              </w:rPr>
              <w:t xml:space="preserve">[1] </w:t>
            </w:r>
            <w:r w:rsidRPr="003821D9">
              <w:rPr>
                <w:noProof/>
                <w:szCs w:val="24"/>
                <w:rtl/>
              </w:rPr>
              <w:t xml:space="preserve">المال والبنوك     </w:t>
            </w:r>
          </w:p>
          <w:p w14:paraId="780C05EF" w14:textId="77777777" w:rsidR="00E91A7E" w:rsidRPr="003821D9" w:rsidRDefault="00E91A7E" w:rsidP="000A03EA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cs="Calibri"/>
                <w:noProof/>
                <w:szCs w:val="24"/>
              </w:rPr>
            </w:pPr>
            <w:r w:rsidRPr="003821D9">
              <w:rPr>
                <w:rFonts w:cs="Calibri"/>
                <w:noProof/>
                <w:szCs w:val="24"/>
              </w:rPr>
              <w:t xml:space="preserve">[2] </w:t>
            </w:r>
            <w:r w:rsidRPr="003821D9">
              <w:rPr>
                <w:noProof/>
                <w:szCs w:val="24"/>
                <w:rtl/>
              </w:rPr>
              <w:t xml:space="preserve">الأنظمة المصرفية </w:t>
            </w:r>
          </w:p>
          <w:p w14:paraId="004CA4CE" w14:textId="77777777" w:rsidR="00E91A7E" w:rsidRPr="003821D9" w:rsidRDefault="00E91A7E" w:rsidP="000A03EA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cs="Calibri"/>
                <w:noProof/>
                <w:szCs w:val="24"/>
              </w:rPr>
            </w:pPr>
            <w:r w:rsidRPr="003821D9">
              <w:rPr>
                <w:rFonts w:cs="Calibri"/>
                <w:noProof/>
                <w:szCs w:val="24"/>
              </w:rPr>
              <w:t xml:space="preserve">[3] </w:t>
            </w:r>
            <w:r w:rsidRPr="003821D9">
              <w:rPr>
                <w:noProof/>
                <w:szCs w:val="24"/>
                <w:rtl/>
              </w:rPr>
              <w:t>الخدمات المصرفية الاستثمارية</w:t>
            </w:r>
          </w:p>
          <w:p w14:paraId="175B136F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7AB">
              <w:rPr>
                <w:rFonts w:cs="Calibri"/>
              </w:rPr>
              <w:fldChar w:fldCharType="end"/>
            </w:r>
          </w:p>
        </w:tc>
      </w:tr>
      <w:tr w:rsidR="00E91A7E" w:rsidRPr="002711E6" w14:paraId="63134D86" w14:textId="77777777" w:rsidTr="000A03EA">
        <w:trPr>
          <w:trHeight w:val="292"/>
        </w:trPr>
        <w:tc>
          <w:tcPr>
            <w:tcW w:w="2524" w:type="pct"/>
            <w:gridSpan w:val="4"/>
            <w:shd w:val="clear" w:color="auto" w:fill="FFFFFF" w:themeFill="background1"/>
          </w:tcPr>
          <w:p w14:paraId="100E839C" w14:textId="77777777" w:rsidR="00E91A7E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الكتب والمراجع الساندة التي يوصي بها </w:t>
            </w:r>
          </w:p>
        </w:tc>
        <w:tc>
          <w:tcPr>
            <w:tcW w:w="2476" w:type="pct"/>
            <w:gridSpan w:val="3"/>
            <w:shd w:val="clear" w:color="auto" w:fill="FFFFFF" w:themeFill="background1"/>
          </w:tcPr>
          <w:p w14:paraId="17DBB74A" w14:textId="77777777" w:rsidR="00E91A7E" w:rsidRPr="00D0633B" w:rsidRDefault="00E91A7E" w:rsidP="000A03EA">
            <w:pPr>
              <w:spacing w:line="240" w:lineRule="auto"/>
              <w:ind w:leftChars="0" w:left="0" w:firstLineChars="0" w:hanging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7691FDFF" w14:textId="77777777" w:rsidR="00E91A7E" w:rsidRDefault="00E91A7E" w:rsidP="00E91A7E">
      <w:pPr>
        <w:ind w:hanging="2"/>
      </w:pPr>
    </w:p>
    <w:p w14:paraId="59CA0430" w14:textId="77777777" w:rsidR="00E91A7E" w:rsidRDefault="00E91A7E" w:rsidP="00E91A7E">
      <w:pPr>
        <w:ind w:hanging="2"/>
        <w:rPr>
          <w:rtl/>
        </w:rPr>
      </w:pPr>
    </w:p>
    <w:p w14:paraId="360F9CA6" w14:textId="77777777" w:rsidR="00E91A7E" w:rsidRDefault="00E91A7E" w:rsidP="00E91A7E">
      <w:pPr>
        <w:ind w:hanging="2"/>
        <w:rPr>
          <w:rtl/>
        </w:rPr>
      </w:pPr>
    </w:p>
    <w:p w14:paraId="0FF965C6" w14:textId="77777777" w:rsidR="00E91A7E" w:rsidRDefault="00E91A7E" w:rsidP="00E91A7E">
      <w:pPr>
        <w:shd w:val="clear" w:color="auto" w:fill="FFFFFF"/>
        <w:spacing w:after="200"/>
        <w:ind w:left="1" w:hanging="3"/>
        <w:rPr>
          <w:sz w:val="32"/>
          <w:szCs w:val="32"/>
        </w:rPr>
      </w:pPr>
    </w:p>
    <w:p w14:paraId="4AFD681D" w14:textId="77777777" w:rsidR="00713A0A" w:rsidRDefault="00713A0A">
      <w:pPr>
        <w:ind w:hanging="2"/>
      </w:pPr>
    </w:p>
    <w:sectPr w:rsidR="00713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C7FA9"/>
    <w:multiLevelType w:val="hybridMultilevel"/>
    <w:tmpl w:val="A9D4A1E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-"/>
      <w:lvlJc w:val="left"/>
      <w:pPr>
        <w:ind w:left="1080" w:hanging="360"/>
      </w:pPr>
      <w:rPr>
        <w:rFonts w:ascii="Cambria" w:eastAsia="Cambria" w:hAnsi="Cambria" w:cs="Cambria" w:hint="default"/>
        <w:color w:val="auto"/>
        <w:sz w:val="28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B248B0"/>
    <w:multiLevelType w:val="hybridMultilevel"/>
    <w:tmpl w:val="B984B330"/>
    <w:lvl w:ilvl="0" w:tplc="8BCA35F6">
      <w:start w:val="2023"/>
      <w:numFmt w:val="bullet"/>
      <w:lvlText w:val="-"/>
      <w:lvlJc w:val="left"/>
      <w:pPr>
        <w:ind w:left="718" w:hanging="360"/>
      </w:pPr>
      <w:rPr>
        <w:rFonts w:ascii="Sakkal Majalla" w:eastAsia="Sakkal Majalla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7E"/>
    <w:rsid w:val="00713A0A"/>
    <w:rsid w:val="00E9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78500"/>
  <w15:chartTrackingRefBased/>
  <w15:docId w15:val="{BBB900AB-025E-4D3F-B8ED-2810068D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A7E"/>
    <w:pPr>
      <w:suppressAutoHyphens/>
      <w:spacing w:after="200" w:line="276" w:lineRule="auto"/>
      <w:ind w:leftChars="-1" w:left="720" w:right="720" w:hangingChars="1" w:hanging="1"/>
      <w:contextualSpacing/>
      <w:jc w:val="right"/>
      <w:textDirection w:val="btLr"/>
      <w:textAlignment w:val="top"/>
      <w:outlineLvl w:val="0"/>
    </w:pPr>
    <w:rPr>
      <w:rFonts w:ascii="Calibri" w:eastAsia="Calibri" w:hAnsi="Calibri" w:cs="Arial"/>
      <w:position w:val="-1"/>
    </w:rPr>
  </w:style>
  <w:style w:type="table" w:styleId="TableGrid">
    <w:name w:val="Table Grid"/>
    <w:basedOn w:val="TableNormal"/>
    <w:uiPriority w:val="59"/>
    <w:rsid w:val="00E91A7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Arial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Laith Group</dc:creator>
  <cp:keywords/>
  <dc:description/>
  <cp:lastModifiedBy>AL Laith Group</cp:lastModifiedBy>
  <cp:revision>2</cp:revision>
  <dcterms:created xsi:type="dcterms:W3CDTF">2024-04-14T20:45:00Z</dcterms:created>
  <dcterms:modified xsi:type="dcterms:W3CDTF">2024-04-14T20:47:00Z</dcterms:modified>
</cp:coreProperties>
</file>